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DE" w:rsidRPr="00223C7B" w:rsidRDefault="009F4CDE" w:rsidP="00A77D35">
      <w:pPr>
        <w:rPr>
          <w:rFonts w:ascii="Times New Roman" w:hAnsi="Times New Roman" w:cs="Times New Roman"/>
          <w:i/>
          <w:sz w:val="20"/>
          <w:szCs w:val="20"/>
        </w:rPr>
      </w:pPr>
      <w:r w:rsidRPr="00223C7B">
        <w:rPr>
          <w:rFonts w:ascii="Times New Roman" w:hAnsi="Times New Roman" w:cs="Times New Roman"/>
          <w:i/>
          <w:sz w:val="20"/>
          <w:szCs w:val="20"/>
        </w:rPr>
        <w:t>Fredensborg Lærerkreds anmodede ifm</w:t>
      </w:r>
      <w:r w:rsidR="00223C7B" w:rsidRPr="00223C7B">
        <w:rPr>
          <w:rFonts w:ascii="Times New Roman" w:hAnsi="Times New Roman" w:cs="Times New Roman"/>
          <w:i/>
          <w:sz w:val="20"/>
          <w:szCs w:val="20"/>
        </w:rPr>
        <w:t>.</w:t>
      </w:r>
      <w:r w:rsidRPr="00223C7B">
        <w:rPr>
          <w:rFonts w:ascii="Times New Roman" w:hAnsi="Times New Roman" w:cs="Times New Roman"/>
          <w:i/>
          <w:sz w:val="20"/>
          <w:szCs w:val="20"/>
        </w:rPr>
        <w:t xml:space="preserve"> sag nr. 125 på BSU </w:t>
      </w:r>
      <w:r w:rsidR="00223C7B" w:rsidRPr="00223C7B">
        <w:rPr>
          <w:rFonts w:ascii="Times New Roman" w:hAnsi="Times New Roman" w:cs="Times New Roman"/>
          <w:i/>
          <w:sz w:val="20"/>
          <w:szCs w:val="20"/>
        </w:rPr>
        <w:t>møde d. 3.december 2018 om, at K</w:t>
      </w:r>
      <w:r w:rsidRPr="00223C7B">
        <w:rPr>
          <w:rFonts w:ascii="Times New Roman" w:hAnsi="Times New Roman" w:cs="Times New Roman"/>
          <w:i/>
          <w:sz w:val="20"/>
          <w:szCs w:val="20"/>
        </w:rPr>
        <w:t xml:space="preserve">ommunalbestyrelsens beslutningskompetence </w:t>
      </w:r>
      <w:r w:rsidR="00223C7B" w:rsidRPr="00223C7B">
        <w:rPr>
          <w:rFonts w:ascii="Times New Roman" w:hAnsi="Times New Roman" w:cs="Times New Roman"/>
          <w:i/>
          <w:sz w:val="20"/>
          <w:szCs w:val="20"/>
        </w:rPr>
        <w:t>ift.</w:t>
      </w:r>
      <w:r w:rsidRPr="00223C7B">
        <w:rPr>
          <w:rFonts w:ascii="Times New Roman" w:hAnsi="Times New Roman" w:cs="Times New Roman"/>
          <w:i/>
          <w:sz w:val="20"/>
          <w:szCs w:val="20"/>
        </w:rPr>
        <w:t>, anvendelse af læringsplatformen blev drøftet. Beslutningskompetencen ligger ikke hos hverken skoleledelse eller Administration, selvom det kan se sådan ud i hverdagen og i sagsfremstillingen.</w:t>
      </w:r>
    </w:p>
    <w:p w:rsidR="00A77D35" w:rsidRPr="00F36294" w:rsidRDefault="00A77D35" w:rsidP="00A77D35">
      <w:pPr>
        <w:rPr>
          <w:rFonts w:ascii="Times New Roman" w:hAnsi="Times New Roman" w:cs="Times New Roman"/>
          <w:sz w:val="20"/>
          <w:szCs w:val="20"/>
        </w:rPr>
      </w:pPr>
      <w:r w:rsidRPr="00AE4A66">
        <w:rPr>
          <w:rFonts w:ascii="Times New Roman" w:hAnsi="Times New Roman" w:cs="Times New Roman"/>
          <w:sz w:val="20"/>
          <w:szCs w:val="20"/>
        </w:rPr>
        <w:t xml:space="preserve">Siden økonomiaftalen mellem KL og Regering blev indgået i 2014 om læringsplatforme er der arbejdet med at implementere dette på alle vores skoler. Her hos os er det Læringsplatformen </w:t>
      </w:r>
      <w:proofErr w:type="spellStart"/>
      <w:r w:rsidRPr="00AE4A66">
        <w:rPr>
          <w:rFonts w:ascii="Times New Roman" w:hAnsi="Times New Roman" w:cs="Times New Roman"/>
          <w:sz w:val="20"/>
          <w:szCs w:val="20"/>
        </w:rPr>
        <w:t>Meebook</w:t>
      </w:r>
      <w:proofErr w:type="spellEnd"/>
      <w:r w:rsidRPr="00AE4A66">
        <w:rPr>
          <w:rFonts w:ascii="Times New Roman" w:hAnsi="Times New Roman" w:cs="Times New Roman"/>
          <w:sz w:val="20"/>
          <w:szCs w:val="20"/>
        </w:rPr>
        <w:t xml:space="preserve">, der er bragt i anvendelse. Fredensborg Kommune har fra start gjort en ihærdig indsats for at sikre en rolig og </w:t>
      </w:r>
      <w:r w:rsidR="00965CD7">
        <w:rPr>
          <w:rFonts w:ascii="Times New Roman" w:hAnsi="Times New Roman" w:cs="Times New Roman"/>
          <w:sz w:val="20"/>
          <w:szCs w:val="20"/>
        </w:rPr>
        <w:t>gradvis</w:t>
      </w:r>
      <w:r w:rsidRPr="00AE4A66">
        <w:rPr>
          <w:rFonts w:ascii="Times New Roman" w:hAnsi="Times New Roman" w:cs="Times New Roman"/>
          <w:sz w:val="20"/>
          <w:szCs w:val="20"/>
        </w:rPr>
        <w:t xml:space="preserve"> implementering. </w:t>
      </w:r>
      <w:r w:rsidR="00F36294">
        <w:rPr>
          <w:rFonts w:ascii="Times New Roman" w:hAnsi="Times New Roman" w:cs="Times New Roman"/>
          <w:sz w:val="20"/>
          <w:szCs w:val="20"/>
        </w:rPr>
        <w:br/>
      </w:r>
      <w:r w:rsidRPr="00AE4A66">
        <w:rPr>
          <w:rFonts w:ascii="Times New Roman" w:hAnsi="Times New Roman" w:cs="Times New Roman"/>
          <w:sz w:val="20"/>
          <w:szCs w:val="20"/>
        </w:rPr>
        <w:br/>
      </w:r>
      <w:r w:rsidRPr="00223C7B">
        <w:rPr>
          <w:rFonts w:ascii="Times New Roman" w:hAnsi="Times New Roman" w:cs="Times New Roman"/>
        </w:rPr>
        <w:t xml:space="preserve">Fredensborg Lærerkreds kan dog konstatere, </w:t>
      </w:r>
      <w:r w:rsidRPr="00223C7B">
        <w:rPr>
          <w:rFonts w:ascii="Times New Roman" w:hAnsi="Times New Roman" w:cs="Times New Roman"/>
        </w:rPr>
        <w:br/>
      </w:r>
      <w:r w:rsidRPr="00223C7B">
        <w:rPr>
          <w:rFonts w:ascii="Times New Roman" w:hAnsi="Times New Roman" w:cs="Times New Roman"/>
          <w:i/>
        </w:rPr>
        <w:t>at der såvel pædagogisk og fagligt som teknisk og udviklingsmæssigt er væsentlige udfordringer</w:t>
      </w:r>
      <w:r w:rsidRPr="00223C7B">
        <w:rPr>
          <w:rFonts w:ascii="Times New Roman" w:hAnsi="Times New Roman" w:cs="Times New Roman"/>
          <w:i/>
        </w:rPr>
        <w:br/>
        <w:t>at inddragelse af lærernes fagprofessionelle viden, holdning og dømmekraft gennem alle faser er uhyre begrænset</w:t>
      </w:r>
      <w:r w:rsidRPr="00223C7B">
        <w:rPr>
          <w:rFonts w:ascii="Times New Roman" w:hAnsi="Times New Roman" w:cs="Times New Roman"/>
          <w:i/>
        </w:rPr>
        <w:br/>
      </w:r>
      <w:r w:rsidRPr="00223C7B">
        <w:rPr>
          <w:rFonts w:ascii="Times New Roman" w:hAnsi="Times New Roman" w:cs="Times New Roman"/>
          <w:i/>
          <w:color w:val="000000"/>
          <w:shd w:val="clear" w:color="auto" w:fill="FFFFFF"/>
        </w:rPr>
        <w:t>at anvendelighed af platformene i arbejdet på skolerne er meget tæt koblet til, hvordan læringsplatformene spiller sammen med skolernes/lærernes eksisterende praksis, teknologisk og pædagogisk.</w:t>
      </w:r>
      <w:r w:rsidRPr="00D20815">
        <w:rPr>
          <w:rFonts w:ascii="Times New Roman" w:hAnsi="Times New Roman" w:cs="Times New Roman"/>
          <w:i/>
          <w:color w:val="000000"/>
          <w:sz w:val="20"/>
          <w:szCs w:val="20"/>
          <w:shd w:val="clear" w:color="auto" w:fill="FFFFFF"/>
        </w:rPr>
        <w:t xml:space="preserve">  </w:t>
      </w:r>
    </w:p>
    <w:p w:rsidR="00A77D35" w:rsidRDefault="00A77D35" w:rsidP="00A77D35">
      <w:r w:rsidRPr="00D20815">
        <w:rPr>
          <w:rStyle w:val="Strk"/>
          <w:rFonts w:ascii="Times New Roman" w:hAnsi="Times New Roman" w:cs="Times New Roman"/>
          <w:color w:val="000000"/>
          <w:sz w:val="24"/>
          <w:szCs w:val="24"/>
          <w:shd w:val="clear" w:color="auto" w:fill="FFFFFF"/>
        </w:rPr>
        <w:t xml:space="preserve">Arbejdet med platformene kan have </w:t>
      </w:r>
      <w:r w:rsidRPr="005D205D">
        <w:rPr>
          <w:rStyle w:val="Strk"/>
          <w:rFonts w:ascii="Times New Roman" w:hAnsi="Times New Roman" w:cs="Times New Roman"/>
          <w:color w:val="000000"/>
          <w:sz w:val="24"/>
          <w:szCs w:val="24"/>
          <w:u w:val="single"/>
          <w:shd w:val="clear" w:color="auto" w:fill="FFFFFF"/>
        </w:rPr>
        <w:t>flere forskellige mål</w:t>
      </w:r>
      <w:r w:rsidRPr="00D20815">
        <w:rPr>
          <w:rStyle w:val="Strk"/>
          <w:rFonts w:ascii="Times New Roman" w:hAnsi="Times New Roman" w:cs="Times New Roman"/>
          <w:color w:val="000000"/>
          <w:sz w:val="24"/>
          <w:szCs w:val="24"/>
          <w:shd w:val="clear" w:color="auto" w:fill="FFFFFF"/>
        </w:rPr>
        <w:t xml:space="preserve"> og </w:t>
      </w:r>
      <w:r w:rsidRPr="0024164D">
        <w:rPr>
          <w:rStyle w:val="Strk"/>
          <w:rFonts w:ascii="Times New Roman" w:hAnsi="Times New Roman" w:cs="Times New Roman"/>
          <w:color w:val="000000"/>
          <w:sz w:val="24"/>
          <w:szCs w:val="24"/>
          <w:u w:val="single"/>
          <w:shd w:val="clear" w:color="auto" w:fill="FFFFFF"/>
        </w:rPr>
        <w:t>involverer forskellige aktører</w:t>
      </w:r>
    </w:p>
    <w:tbl>
      <w:tblPr>
        <w:tblStyle w:val="Tabel-Gitter"/>
        <w:tblW w:w="0" w:type="auto"/>
        <w:tblLook w:val="04A0" w:firstRow="1" w:lastRow="0" w:firstColumn="1" w:lastColumn="0" w:noHBand="0" w:noVBand="1"/>
      </w:tblPr>
      <w:tblGrid>
        <w:gridCol w:w="6788"/>
        <w:gridCol w:w="6788"/>
      </w:tblGrid>
      <w:tr w:rsidR="00A77D35" w:rsidTr="009F4CDE">
        <w:tc>
          <w:tcPr>
            <w:tcW w:w="6788" w:type="dxa"/>
            <w:shd w:val="clear" w:color="auto" w:fill="C6D9F1" w:themeFill="text2" w:themeFillTint="33"/>
          </w:tcPr>
          <w:p w:rsidR="009F4CDE" w:rsidRDefault="009F4CDE" w:rsidP="00223C7B">
            <w:pPr>
              <w:rPr>
                <w:rFonts w:ascii="Times New Roman" w:hAnsi="Times New Roman" w:cs="Times New Roman"/>
                <w:b/>
                <w:i/>
                <w:color w:val="000000"/>
                <w:sz w:val="20"/>
                <w:szCs w:val="20"/>
                <w:u w:val="single"/>
                <w:shd w:val="clear" w:color="auto" w:fill="FFFFFF"/>
              </w:rPr>
            </w:pPr>
          </w:p>
          <w:p w:rsidR="009F4CDE" w:rsidRPr="001B631D" w:rsidRDefault="009F4CDE" w:rsidP="00223C7B">
            <w:pPr>
              <w:rPr>
                <w:rFonts w:ascii="Times New Roman" w:hAnsi="Times New Roman" w:cs="Times New Roman"/>
                <w:b/>
                <w:i/>
                <w:color w:val="000000"/>
                <w:sz w:val="20"/>
                <w:szCs w:val="20"/>
                <w:u w:val="single"/>
                <w:shd w:val="clear" w:color="auto" w:fill="FFFFFF"/>
              </w:rPr>
            </w:pPr>
            <w:r w:rsidRPr="001B631D">
              <w:rPr>
                <w:rFonts w:ascii="Times New Roman" w:hAnsi="Times New Roman" w:cs="Times New Roman"/>
                <w:b/>
                <w:i/>
                <w:color w:val="000000"/>
                <w:sz w:val="20"/>
                <w:szCs w:val="20"/>
                <w:u w:val="single"/>
                <w:shd w:val="clear" w:color="auto" w:fill="FFFFFF"/>
              </w:rPr>
              <w:t>Skole-hjem-samarbejdet</w:t>
            </w:r>
          </w:p>
          <w:p w:rsidR="009F4CDE" w:rsidRPr="001B631D" w:rsidRDefault="009F4CDE" w:rsidP="00223C7B">
            <w:pPr>
              <w:rPr>
                <w:rFonts w:ascii="Times New Roman" w:hAnsi="Times New Roman" w:cs="Times New Roman"/>
                <w:color w:val="000000"/>
                <w:sz w:val="20"/>
                <w:szCs w:val="20"/>
                <w:shd w:val="clear" w:color="auto" w:fill="FFFFFF"/>
              </w:rPr>
            </w:pPr>
            <w:r w:rsidRPr="001B631D">
              <w:rPr>
                <w:rFonts w:ascii="Times New Roman" w:hAnsi="Times New Roman" w:cs="Times New Roman"/>
                <w:color w:val="000000"/>
                <w:sz w:val="20"/>
                <w:szCs w:val="20"/>
                <w:shd w:val="clear" w:color="auto" w:fill="FFFFFF"/>
              </w:rPr>
              <w:br/>
              <w:t xml:space="preserve">Det er med læringsplatformen som omdrejningspunkt et område, hvor både ledelse, pædagogisk personale samt forældre bør inddrages i beslutninger, lokalt forankret. </w:t>
            </w:r>
            <w:r w:rsidRPr="001B631D">
              <w:rPr>
                <w:rFonts w:ascii="Times New Roman" w:hAnsi="Times New Roman" w:cs="Times New Roman"/>
                <w:color w:val="000000"/>
                <w:sz w:val="20"/>
                <w:szCs w:val="20"/>
                <w:shd w:val="clear" w:color="auto" w:fill="FFFFFF"/>
              </w:rPr>
              <w:br/>
            </w:r>
            <w:r w:rsidRPr="001B631D">
              <w:rPr>
                <w:rFonts w:ascii="Times New Roman" w:hAnsi="Times New Roman" w:cs="Times New Roman"/>
                <w:b/>
                <w:color w:val="000000"/>
                <w:sz w:val="20"/>
                <w:szCs w:val="20"/>
                <w:shd w:val="clear" w:color="auto" w:fill="FFFFFF"/>
              </w:rPr>
              <w:br/>
            </w:r>
            <w:r w:rsidRPr="001B631D">
              <w:rPr>
                <w:rFonts w:ascii="Times New Roman" w:hAnsi="Times New Roman" w:cs="Times New Roman"/>
                <w:color w:val="000000"/>
                <w:sz w:val="20"/>
                <w:szCs w:val="20"/>
                <w:shd w:val="clear" w:color="auto" w:fill="FFFFFF"/>
              </w:rPr>
              <w:t>Vær opmærksom på, at der i forbindelse med den nye aftale om Folkeskolen er nedsat en arbejdsgruppe, der skal komme med forslag til en forenkling af elevplanen. ***</w:t>
            </w:r>
            <w:r w:rsidRPr="001B631D">
              <w:rPr>
                <w:rFonts w:ascii="Times New Roman" w:hAnsi="Times New Roman" w:cs="Times New Roman"/>
                <w:b/>
                <w:color w:val="000000"/>
                <w:sz w:val="20"/>
                <w:szCs w:val="20"/>
                <w:shd w:val="clear" w:color="auto" w:fill="FFFFFF"/>
              </w:rPr>
              <w:br/>
            </w:r>
            <w:r w:rsidRPr="001B631D">
              <w:rPr>
                <w:rFonts w:ascii="Times New Roman" w:hAnsi="Times New Roman" w:cs="Times New Roman"/>
                <w:color w:val="000000"/>
                <w:sz w:val="20"/>
                <w:szCs w:val="20"/>
                <w:shd w:val="clear" w:color="auto" w:fill="FFFFFF"/>
              </w:rPr>
              <w:t xml:space="preserve">Platformen skal formidle samarbejde mellem forskellige aktører og </w:t>
            </w:r>
            <w:proofErr w:type="gramStart"/>
            <w:r w:rsidRPr="001B631D">
              <w:rPr>
                <w:rFonts w:ascii="Times New Roman" w:hAnsi="Times New Roman" w:cs="Times New Roman"/>
                <w:color w:val="000000"/>
                <w:sz w:val="20"/>
                <w:szCs w:val="20"/>
                <w:shd w:val="clear" w:color="auto" w:fill="FFFFFF"/>
              </w:rPr>
              <w:t>skal</w:t>
            </w:r>
            <w:r w:rsidR="00223C7B">
              <w:rPr>
                <w:rFonts w:ascii="Times New Roman" w:hAnsi="Times New Roman" w:cs="Times New Roman"/>
                <w:color w:val="000000"/>
                <w:sz w:val="20"/>
                <w:szCs w:val="20"/>
                <w:shd w:val="clear" w:color="auto" w:fill="FFFFFF"/>
              </w:rPr>
              <w:t xml:space="preserve"> </w:t>
            </w:r>
            <w:r w:rsidRPr="001B631D">
              <w:rPr>
                <w:rFonts w:ascii="Times New Roman" w:hAnsi="Times New Roman" w:cs="Times New Roman"/>
                <w:color w:val="000000"/>
                <w:sz w:val="20"/>
                <w:szCs w:val="20"/>
                <w:shd w:val="clear" w:color="auto" w:fill="FFFFFF"/>
              </w:rPr>
              <w:t xml:space="preserve"> kunne</w:t>
            </w:r>
            <w:proofErr w:type="gramEnd"/>
            <w:r w:rsidRPr="001B631D">
              <w:rPr>
                <w:rFonts w:ascii="Times New Roman" w:hAnsi="Times New Roman" w:cs="Times New Roman"/>
                <w:color w:val="000000"/>
                <w:sz w:val="20"/>
                <w:szCs w:val="20"/>
                <w:shd w:val="clear" w:color="auto" w:fill="FFFFFF"/>
              </w:rPr>
              <w:t xml:space="preserve"> komplementere allerede igangværende initiativer og tilgange på skolerne.</w:t>
            </w:r>
            <w:r w:rsidRPr="001B631D">
              <w:rPr>
                <w:rFonts w:ascii="Times New Roman" w:hAnsi="Times New Roman" w:cs="Times New Roman"/>
                <w:color w:val="000000"/>
                <w:sz w:val="20"/>
                <w:szCs w:val="20"/>
                <w:shd w:val="clear" w:color="auto" w:fill="FFFFFF"/>
              </w:rPr>
              <w:br/>
              <w:t xml:space="preserve">Forældrenes behov for informationer skal afvejes i forhold til den tid, der skal anvendes på netop den form for kommunikation. </w:t>
            </w:r>
          </w:p>
          <w:p w:rsidR="009F4CDE" w:rsidRPr="001B631D" w:rsidRDefault="009F4CDE" w:rsidP="00223C7B">
            <w:pPr>
              <w:rPr>
                <w:rFonts w:ascii="Times New Roman" w:hAnsi="Times New Roman" w:cs="Times New Roman"/>
                <w:color w:val="000000"/>
                <w:sz w:val="20"/>
                <w:szCs w:val="20"/>
                <w:shd w:val="clear" w:color="auto" w:fill="FFFFFF"/>
              </w:rPr>
            </w:pPr>
            <w:r w:rsidRPr="001B631D">
              <w:rPr>
                <w:rFonts w:ascii="Times New Roman" w:hAnsi="Times New Roman" w:cs="Times New Roman"/>
                <w:color w:val="000000"/>
                <w:sz w:val="20"/>
                <w:szCs w:val="20"/>
                <w:shd w:val="clear" w:color="auto" w:fill="FFFFFF"/>
              </w:rPr>
              <w:br/>
              <w:t>Den digitale information bør aldrig komme til at erstatte den direkte kommunikation mellem lærere og hjem. Ressourcerne skal anvendes meningsfuldt.</w:t>
            </w:r>
          </w:p>
          <w:p w:rsidR="009F4CDE" w:rsidRPr="001B631D" w:rsidRDefault="009F4CDE" w:rsidP="00223C7B">
            <w:pPr>
              <w:rPr>
                <w:rFonts w:ascii="Times New Roman" w:hAnsi="Times New Roman" w:cs="Times New Roman"/>
                <w:color w:val="000000"/>
                <w:sz w:val="20"/>
                <w:szCs w:val="20"/>
                <w:shd w:val="clear" w:color="auto" w:fill="FFFFFF"/>
              </w:rPr>
            </w:pPr>
          </w:p>
          <w:p w:rsidR="009F4CDE" w:rsidRPr="001A4062" w:rsidRDefault="009F4CDE" w:rsidP="00223C7B">
            <w:pPr>
              <w:rPr>
                <w:sz w:val="24"/>
                <w:szCs w:val="24"/>
              </w:rPr>
            </w:pPr>
          </w:p>
        </w:tc>
        <w:tc>
          <w:tcPr>
            <w:tcW w:w="6788" w:type="dxa"/>
            <w:shd w:val="clear" w:color="auto" w:fill="D6E3BC" w:themeFill="accent3" w:themeFillTint="66"/>
          </w:tcPr>
          <w:p w:rsidR="00403CCD" w:rsidRDefault="00403CCD" w:rsidP="00403CCD">
            <w:pPr>
              <w:rPr>
                <w:rFonts w:ascii="Times New Roman" w:hAnsi="Times New Roman" w:cs="Times New Roman"/>
                <w:b/>
                <w:i/>
                <w:color w:val="000000"/>
                <w:sz w:val="20"/>
                <w:szCs w:val="20"/>
                <w:u w:val="single"/>
                <w:shd w:val="clear" w:color="auto" w:fill="FFFFFF"/>
              </w:rPr>
            </w:pPr>
          </w:p>
          <w:p w:rsidR="009F4CDE" w:rsidRPr="001B631D" w:rsidRDefault="009F4CDE" w:rsidP="009F4CDE">
            <w:pPr>
              <w:rPr>
                <w:rFonts w:ascii="Times New Roman" w:hAnsi="Times New Roman" w:cs="Times New Roman"/>
                <w:b/>
                <w:i/>
                <w:sz w:val="20"/>
                <w:szCs w:val="20"/>
                <w:u w:val="single"/>
                <w:shd w:val="clear" w:color="auto" w:fill="FFFFFF"/>
              </w:rPr>
            </w:pPr>
            <w:r w:rsidRPr="001B631D">
              <w:rPr>
                <w:rFonts w:ascii="Times New Roman" w:hAnsi="Times New Roman" w:cs="Times New Roman"/>
                <w:b/>
                <w:i/>
                <w:sz w:val="20"/>
                <w:szCs w:val="20"/>
                <w:u w:val="single"/>
                <w:shd w:val="clear" w:color="auto" w:fill="FFFFFF"/>
              </w:rPr>
              <w:t>Undervisningens planlægning og evaluering</w:t>
            </w:r>
            <w:r w:rsidRPr="001B631D">
              <w:rPr>
                <w:rFonts w:ascii="Times New Roman" w:hAnsi="Times New Roman" w:cs="Times New Roman"/>
                <w:b/>
                <w:i/>
                <w:sz w:val="20"/>
                <w:szCs w:val="20"/>
                <w:u w:val="single"/>
                <w:shd w:val="clear" w:color="auto" w:fill="FFFFFF"/>
              </w:rPr>
              <w:br/>
            </w:r>
          </w:p>
          <w:p w:rsidR="009F4CDE" w:rsidRPr="001B631D" w:rsidRDefault="009F4CDE" w:rsidP="009F4CDE">
            <w:pPr>
              <w:rPr>
                <w:rFonts w:ascii="Times New Roman" w:hAnsi="Times New Roman" w:cs="Times New Roman"/>
                <w:sz w:val="20"/>
                <w:szCs w:val="20"/>
              </w:rPr>
            </w:pPr>
            <w:r w:rsidRPr="001B631D">
              <w:rPr>
                <w:rFonts w:ascii="Times New Roman" w:hAnsi="Times New Roman" w:cs="Times New Roman"/>
                <w:sz w:val="20"/>
                <w:szCs w:val="20"/>
              </w:rPr>
              <w:t xml:space="preserve">Forskningsprojektet </w:t>
            </w:r>
            <w:r w:rsidRPr="001B631D">
              <w:rPr>
                <w:rFonts w:ascii="Times New Roman" w:hAnsi="Times New Roman" w:cs="Times New Roman"/>
                <w:i/>
                <w:sz w:val="20"/>
                <w:szCs w:val="20"/>
              </w:rPr>
              <w:t>Anvendelse af digitale læringsplatforme og læremidler</w:t>
            </w:r>
            <w:r w:rsidRPr="001B631D">
              <w:rPr>
                <w:rFonts w:ascii="Times New Roman" w:hAnsi="Times New Roman" w:cs="Times New Roman"/>
                <w:sz w:val="20"/>
                <w:szCs w:val="20"/>
              </w:rPr>
              <w:t>* viser, at platforme ikke indfrier væsentlige dele af de politiske målsætninger og ønsker om merværdi, der var en del af aftalen mellem KL og Regeringen. Det handler især om muligheden for udviklingen af undervisningen og understøttelsen af lærerprofessionen. De samme erfaringer fortæller lærerne her i Fredensborg også om.</w:t>
            </w:r>
          </w:p>
          <w:p w:rsidR="009F4CDE" w:rsidRPr="001B631D" w:rsidRDefault="009F4CDE" w:rsidP="009F4CDE">
            <w:pPr>
              <w:rPr>
                <w:rFonts w:ascii="Times New Roman" w:hAnsi="Times New Roman" w:cs="Times New Roman"/>
                <w:sz w:val="20"/>
                <w:szCs w:val="20"/>
              </w:rPr>
            </w:pPr>
          </w:p>
          <w:p w:rsidR="009F4CDE" w:rsidRPr="001B631D" w:rsidRDefault="009F4CDE" w:rsidP="009F4CDE">
            <w:pPr>
              <w:rPr>
                <w:rFonts w:ascii="Times New Roman" w:hAnsi="Times New Roman" w:cs="Times New Roman"/>
                <w:sz w:val="20"/>
                <w:szCs w:val="20"/>
                <w:shd w:val="clear" w:color="auto" w:fill="FFFFFF"/>
              </w:rPr>
            </w:pPr>
            <w:r w:rsidRPr="001B631D">
              <w:rPr>
                <w:rFonts w:ascii="Times New Roman" w:hAnsi="Times New Roman" w:cs="Times New Roman"/>
                <w:sz w:val="20"/>
                <w:szCs w:val="20"/>
                <w:shd w:val="clear" w:color="auto" w:fill="FFFFFF"/>
              </w:rPr>
              <w:t>Ovenstående undersøgelse har vist en stor vifte af forskellige praksis og undervisningsformer, hvilket tyder på, at det i høj grad er det pædagogiske personales valg og tilgange, der har betydning for, hvordan platformene påvirker undervisningen.</w:t>
            </w:r>
          </w:p>
          <w:p w:rsidR="009F4CDE" w:rsidRDefault="009F4CDE" w:rsidP="009F4CDE">
            <w:pPr>
              <w:rPr>
                <w:rFonts w:ascii="Times New Roman" w:hAnsi="Times New Roman" w:cs="Times New Roman"/>
                <w:sz w:val="20"/>
                <w:szCs w:val="20"/>
                <w:shd w:val="clear" w:color="auto" w:fill="FFFFFF"/>
              </w:rPr>
            </w:pPr>
            <w:r w:rsidRPr="001B631D">
              <w:rPr>
                <w:rFonts w:ascii="Times New Roman" w:hAnsi="Times New Roman" w:cs="Times New Roman"/>
                <w:sz w:val="20"/>
                <w:szCs w:val="20"/>
                <w:shd w:val="clear" w:color="auto" w:fill="FFFFFF"/>
              </w:rPr>
              <w:br/>
            </w:r>
            <w:r w:rsidRPr="001B631D">
              <w:rPr>
                <w:rFonts w:ascii="Times New Roman" w:hAnsi="Times New Roman" w:cs="Times New Roman"/>
                <w:b/>
                <w:sz w:val="20"/>
                <w:szCs w:val="20"/>
                <w:shd w:val="clear" w:color="auto" w:fill="FFFFFF"/>
              </w:rPr>
              <w:t>Undervisningsministeriets seneste udmelding om læringsplatforme – juni 2018**</w:t>
            </w:r>
            <w:r w:rsidRPr="001B631D">
              <w:rPr>
                <w:rFonts w:ascii="Times New Roman" w:hAnsi="Times New Roman" w:cs="Times New Roman"/>
                <w:sz w:val="20"/>
                <w:szCs w:val="20"/>
                <w:shd w:val="clear" w:color="auto" w:fill="FFFFFF"/>
              </w:rPr>
              <w:t xml:space="preserve"> - </w:t>
            </w:r>
            <w:r w:rsidRPr="001B631D">
              <w:rPr>
                <w:rFonts w:ascii="Times New Roman" w:hAnsi="Times New Roman" w:cs="Times New Roman"/>
                <w:b/>
                <w:sz w:val="20"/>
                <w:szCs w:val="20"/>
                <w:shd w:val="clear" w:color="auto" w:fill="FFFFFF"/>
              </w:rPr>
              <w:t>anbefaler øget inddragelse af de fagprofessionelles dømmekraft. ”Anvendelsen skal være begrundet i faglige, pædagogiske og didaktiske overvejelser</w:t>
            </w:r>
            <w:r w:rsidRPr="001B631D">
              <w:rPr>
                <w:rFonts w:ascii="Times New Roman" w:hAnsi="Times New Roman" w:cs="Times New Roman"/>
                <w:sz w:val="20"/>
                <w:szCs w:val="20"/>
                <w:shd w:val="clear" w:color="auto" w:fill="FFFFFF"/>
              </w:rPr>
              <w:t>.”</w:t>
            </w:r>
          </w:p>
          <w:p w:rsidR="00836342" w:rsidRDefault="009F4CDE" w:rsidP="0038781A">
            <w:pPr>
              <w:shd w:val="clear" w:color="auto" w:fill="D6E3BC" w:themeFill="accent3" w:themeFillTint="66"/>
              <w:rPr>
                <w:rFonts w:ascii="Times New Roman" w:hAnsi="Times New Roman" w:cs="Times New Roman"/>
                <w:b/>
                <w:sz w:val="20"/>
                <w:szCs w:val="20"/>
                <w:shd w:val="clear" w:color="auto" w:fill="FFFFFF"/>
              </w:rPr>
            </w:pPr>
            <w:r w:rsidRPr="001B631D">
              <w:rPr>
                <w:rFonts w:ascii="Times New Roman" w:hAnsi="Times New Roman" w:cs="Times New Roman"/>
                <w:sz w:val="20"/>
                <w:szCs w:val="20"/>
                <w:shd w:val="clear" w:color="auto" w:fill="FFFFFF"/>
              </w:rPr>
              <w:br/>
            </w:r>
            <w:r w:rsidRPr="00836342">
              <w:rPr>
                <w:rFonts w:ascii="Times New Roman" w:hAnsi="Times New Roman" w:cs="Times New Roman"/>
                <w:b/>
                <w:sz w:val="20"/>
                <w:szCs w:val="20"/>
                <w:shd w:val="clear" w:color="auto" w:fill="FFFFFF"/>
              </w:rPr>
              <w:t>I det seneste Folkeskoleforlig*** står ligeledes skrevet</w:t>
            </w:r>
            <w:r w:rsidR="00836342">
              <w:rPr>
                <w:rFonts w:ascii="Times New Roman" w:hAnsi="Times New Roman" w:cs="Times New Roman"/>
                <w:b/>
                <w:sz w:val="20"/>
                <w:szCs w:val="20"/>
                <w:shd w:val="clear" w:color="auto" w:fill="FFFFFF"/>
              </w:rPr>
              <w:t xml:space="preserve"> at læringsplatformen alene skal anvendes, hvor det er fagligt og didaktisk meningsgivende.”.</w:t>
            </w:r>
          </w:p>
          <w:p w:rsidR="00965CD7" w:rsidRDefault="00965CD7" w:rsidP="0038781A">
            <w:pPr>
              <w:shd w:val="clear" w:color="auto" w:fill="D6E3BC" w:themeFill="accent3" w:themeFillTint="66"/>
            </w:pPr>
          </w:p>
        </w:tc>
      </w:tr>
    </w:tbl>
    <w:p w:rsidR="00223C7B" w:rsidRDefault="00223C7B" w:rsidP="00223C7B">
      <w:pPr>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b/>
          <w:sz w:val="24"/>
          <w:szCs w:val="24"/>
        </w:rPr>
      </w:pPr>
    </w:p>
    <w:p w:rsidR="00223C7B" w:rsidRDefault="00223C7B" w:rsidP="00223C7B">
      <w:pPr>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b/>
          <w:sz w:val="24"/>
          <w:szCs w:val="24"/>
        </w:rPr>
      </w:pPr>
      <w:r>
        <w:rPr>
          <w:rFonts w:ascii="Times New Roman" w:hAnsi="Times New Roman" w:cs="Times New Roman"/>
          <w:b/>
          <w:sz w:val="24"/>
          <w:szCs w:val="24"/>
        </w:rPr>
        <w:t>Beslutninger omkring de lovpligtige digitale elevplaners indhold og struktur bør ske i et samarbejde lokalt på skolen.</w:t>
      </w:r>
    </w:p>
    <w:p w:rsidR="00223C7B" w:rsidRPr="00223C7B" w:rsidRDefault="00223C7B" w:rsidP="00223C7B">
      <w:pPr>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b/>
          <w:sz w:val="24"/>
          <w:szCs w:val="24"/>
          <w:shd w:val="clear" w:color="auto" w:fill="FFFFFF"/>
        </w:rPr>
      </w:pPr>
    </w:p>
    <w:p w:rsidR="0024769A" w:rsidRDefault="00593DEA"/>
    <w:p w:rsidR="0031437E" w:rsidRPr="0031437E" w:rsidRDefault="0031437E" w:rsidP="001A4062">
      <w:pPr>
        <w:pBdr>
          <w:top w:val="single" w:sz="4" w:space="1" w:color="auto"/>
          <w:left w:val="single" w:sz="4" w:space="4" w:color="auto"/>
          <w:bottom w:val="single" w:sz="4" w:space="0" w:color="auto"/>
          <w:right w:val="single" w:sz="4" w:space="4" w:color="auto"/>
        </w:pBdr>
        <w:shd w:val="clear" w:color="auto" w:fill="D6E3BC" w:themeFill="accent3" w:themeFillTint="66"/>
        <w:rPr>
          <w:rFonts w:ascii="Times New Roman" w:hAnsi="Times New Roman" w:cs="Times New Roman"/>
          <w:b/>
          <w:sz w:val="24"/>
          <w:szCs w:val="24"/>
        </w:rPr>
      </w:pPr>
      <w:r>
        <w:rPr>
          <w:rFonts w:ascii="Times New Roman" w:hAnsi="Times New Roman" w:cs="Times New Roman"/>
          <w:b/>
          <w:sz w:val="24"/>
          <w:szCs w:val="24"/>
        </w:rPr>
        <w:br/>
      </w:r>
      <w:r w:rsidRPr="0031437E">
        <w:rPr>
          <w:rFonts w:ascii="Times New Roman" w:hAnsi="Times New Roman" w:cs="Times New Roman"/>
          <w:b/>
          <w:sz w:val="24"/>
          <w:szCs w:val="24"/>
        </w:rPr>
        <w:t xml:space="preserve">Fredensborg Lærerkreds vil </w:t>
      </w:r>
      <w:bookmarkStart w:id="0" w:name="_GoBack"/>
      <w:r w:rsidRPr="0031437E">
        <w:rPr>
          <w:rFonts w:ascii="Times New Roman" w:hAnsi="Times New Roman" w:cs="Times New Roman"/>
          <w:b/>
          <w:sz w:val="24"/>
          <w:szCs w:val="24"/>
        </w:rPr>
        <w:t>opfordre kommunalbestyrelsen til klart og tydeligt at melde ud, at den eksisterende læringsplatform alene skal anvendes if. med undervisningsplanlægning, når lærerne kan forsvare, at det understøtter en bedre undervisning for eleverne.</w:t>
      </w:r>
      <w:r w:rsidRPr="0031437E">
        <w:rPr>
          <w:rFonts w:ascii="Times New Roman" w:hAnsi="Times New Roman" w:cs="Times New Roman"/>
          <w:b/>
          <w:sz w:val="24"/>
          <w:szCs w:val="24"/>
        </w:rPr>
        <w:br/>
        <w:t xml:space="preserve">Lokale drøftelser mellem lærere og skoleledelse på f.eks. Pædagogisk Råd </w:t>
      </w:r>
      <w:r>
        <w:rPr>
          <w:rFonts w:ascii="Times New Roman" w:hAnsi="Times New Roman" w:cs="Times New Roman"/>
          <w:b/>
          <w:sz w:val="24"/>
          <w:szCs w:val="24"/>
        </w:rPr>
        <w:t xml:space="preserve">og i teamsamarbejdet </w:t>
      </w:r>
      <w:r w:rsidRPr="0031437E">
        <w:rPr>
          <w:rFonts w:ascii="Times New Roman" w:hAnsi="Times New Roman" w:cs="Times New Roman"/>
          <w:b/>
          <w:sz w:val="24"/>
          <w:szCs w:val="24"/>
        </w:rPr>
        <w:t>kan understøtte de pædagogiske valg.</w:t>
      </w:r>
    </w:p>
    <w:bookmarkEnd w:id="0"/>
    <w:p w:rsidR="005D205D" w:rsidRDefault="005D205D" w:rsidP="001A4062">
      <w:pPr>
        <w:rPr>
          <w:rFonts w:ascii="Times New Roman" w:hAnsi="Times New Roman" w:cs="Times New Roman"/>
          <w:i/>
          <w:sz w:val="24"/>
          <w:szCs w:val="24"/>
        </w:rPr>
      </w:pPr>
    </w:p>
    <w:p w:rsidR="00836342" w:rsidRDefault="001A4062" w:rsidP="001A4062">
      <w:pPr>
        <w:rPr>
          <w:rFonts w:ascii="Times New Roman" w:hAnsi="Times New Roman" w:cs="Times New Roman"/>
          <w:b/>
          <w:i/>
          <w:sz w:val="24"/>
          <w:szCs w:val="24"/>
        </w:rPr>
      </w:pPr>
      <w:r w:rsidRPr="00836342">
        <w:rPr>
          <w:rFonts w:ascii="Times New Roman" w:hAnsi="Times New Roman" w:cs="Times New Roman"/>
          <w:i/>
          <w:sz w:val="24"/>
          <w:szCs w:val="24"/>
        </w:rPr>
        <w:t xml:space="preserve">En sådan udmeldelse er i overensstemmelse med aftalen fra 2014 mellem KL og Regeringen. </w:t>
      </w:r>
      <w:r w:rsidR="00836342">
        <w:rPr>
          <w:rFonts w:ascii="Times New Roman" w:hAnsi="Times New Roman" w:cs="Times New Roman"/>
          <w:i/>
          <w:sz w:val="24"/>
          <w:szCs w:val="24"/>
        </w:rPr>
        <w:br/>
      </w:r>
      <w:r w:rsidRPr="00836342">
        <w:rPr>
          <w:rFonts w:ascii="Times New Roman" w:hAnsi="Times New Roman" w:cs="Times New Roman"/>
          <w:b/>
          <w:i/>
          <w:sz w:val="24"/>
          <w:szCs w:val="24"/>
        </w:rPr>
        <w:t>Det er alene kommunalbestyrelsens afgørelse.</w:t>
      </w:r>
      <w:r w:rsidR="00F36294">
        <w:rPr>
          <w:rFonts w:ascii="Times New Roman" w:hAnsi="Times New Roman" w:cs="Times New Roman"/>
          <w:b/>
          <w:i/>
          <w:sz w:val="24"/>
          <w:szCs w:val="24"/>
        </w:rPr>
        <w:br/>
      </w:r>
      <w:r w:rsidR="00F36294" w:rsidRPr="00F36294">
        <w:rPr>
          <w:rFonts w:ascii="Times New Roman" w:hAnsi="Times New Roman" w:cs="Times New Roman"/>
          <w:i/>
          <w:sz w:val="24"/>
          <w:szCs w:val="24"/>
        </w:rPr>
        <w:t>Og i overensstemmelse med de seneste udmeldinger fra Undervisningsministeriet og det seneste Folkeskoleforlig</w:t>
      </w:r>
      <w:r w:rsidR="00836342">
        <w:rPr>
          <w:rFonts w:ascii="Times New Roman" w:hAnsi="Times New Roman" w:cs="Times New Roman"/>
          <w:b/>
          <w:i/>
          <w:sz w:val="24"/>
          <w:szCs w:val="24"/>
        </w:rPr>
        <w:br/>
      </w:r>
    </w:p>
    <w:p w:rsidR="001A4062" w:rsidRDefault="001A4062" w:rsidP="001A4062">
      <w:pPr>
        <w:rPr>
          <w:rFonts w:ascii="Times New Roman" w:hAnsi="Times New Roman" w:cs="Times New Roman"/>
          <w:b/>
          <w:i/>
          <w:sz w:val="24"/>
          <w:szCs w:val="24"/>
        </w:rPr>
      </w:pPr>
      <w:r w:rsidRPr="00836342">
        <w:rPr>
          <w:rFonts w:ascii="Times New Roman" w:hAnsi="Times New Roman" w:cs="Times New Roman"/>
          <w:b/>
          <w:i/>
          <w:sz w:val="24"/>
          <w:szCs w:val="24"/>
        </w:rPr>
        <w:t>Samtidig vil det være endnu et stærkt signal om anerkendelse af lærernes professionelle viden og den mangfoldighed, vi har i vejene frem mod indfrielse af såvel faglige som politiske målsætninger</w:t>
      </w:r>
      <w:r w:rsidR="00833AF3">
        <w:rPr>
          <w:rFonts w:ascii="Times New Roman" w:hAnsi="Times New Roman" w:cs="Times New Roman"/>
          <w:b/>
          <w:i/>
          <w:sz w:val="24"/>
          <w:szCs w:val="24"/>
        </w:rPr>
        <w:t xml:space="preserve"> her i kommunen</w:t>
      </w:r>
      <w:r w:rsidRPr="00836342">
        <w:rPr>
          <w:rFonts w:ascii="Times New Roman" w:hAnsi="Times New Roman" w:cs="Times New Roman"/>
          <w:b/>
          <w:i/>
          <w:sz w:val="24"/>
          <w:szCs w:val="24"/>
        </w:rPr>
        <w:t xml:space="preserve">. Tak </w:t>
      </w:r>
      <w:r w:rsidRPr="00836342">
        <w:rPr>
          <w:rFonts w:ascii="Times New Roman" w:hAnsi="Times New Roman" w:cs="Times New Roman"/>
          <w:b/>
          <w:i/>
          <w:sz w:val="24"/>
          <w:szCs w:val="24"/>
        </w:rPr>
        <w:sym w:font="Wingdings" w:char="F04A"/>
      </w:r>
    </w:p>
    <w:p w:rsidR="001F1DCB" w:rsidRPr="00237CCB" w:rsidRDefault="001F1DCB" w:rsidP="001A4062">
      <w:pPr>
        <w:rPr>
          <w:rFonts w:ascii="Times New Roman" w:hAnsi="Times New Roman" w:cs="Times New Roman"/>
          <w:i/>
          <w:sz w:val="24"/>
          <w:szCs w:val="24"/>
        </w:rPr>
      </w:pPr>
      <w:r w:rsidRPr="00237CCB">
        <w:rPr>
          <w:rFonts w:ascii="Times New Roman" w:hAnsi="Times New Roman" w:cs="Times New Roman"/>
          <w:i/>
          <w:sz w:val="24"/>
          <w:szCs w:val="24"/>
        </w:rPr>
        <w:t xml:space="preserve">Med ønsket om </w:t>
      </w:r>
      <w:r w:rsidR="005D205D" w:rsidRPr="00237CCB">
        <w:rPr>
          <w:rFonts w:ascii="Times New Roman" w:hAnsi="Times New Roman" w:cs="Times New Roman"/>
          <w:i/>
          <w:sz w:val="24"/>
          <w:szCs w:val="24"/>
        </w:rPr>
        <w:t>god</w:t>
      </w:r>
      <w:r w:rsidRPr="00237CCB">
        <w:rPr>
          <w:rFonts w:ascii="Times New Roman" w:hAnsi="Times New Roman" w:cs="Times New Roman"/>
          <w:i/>
          <w:sz w:val="24"/>
          <w:szCs w:val="24"/>
        </w:rPr>
        <w:t>e og åbne</w:t>
      </w:r>
      <w:r w:rsidR="005D205D" w:rsidRPr="00237CCB">
        <w:rPr>
          <w:rFonts w:ascii="Times New Roman" w:hAnsi="Times New Roman" w:cs="Times New Roman"/>
          <w:i/>
          <w:sz w:val="24"/>
          <w:szCs w:val="24"/>
        </w:rPr>
        <w:t xml:space="preserve"> drøftelse</w:t>
      </w:r>
      <w:r w:rsidRPr="00237CCB">
        <w:rPr>
          <w:rFonts w:ascii="Times New Roman" w:hAnsi="Times New Roman" w:cs="Times New Roman"/>
          <w:i/>
          <w:sz w:val="24"/>
          <w:szCs w:val="24"/>
        </w:rPr>
        <w:t>r</w:t>
      </w:r>
      <w:r w:rsidR="005D205D" w:rsidRPr="00237CCB">
        <w:rPr>
          <w:rFonts w:ascii="Times New Roman" w:hAnsi="Times New Roman" w:cs="Times New Roman"/>
          <w:i/>
          <w:sz w:val="24"/>
          <w:szCs w:val="24"/>
        </w:rPr>
        <w:t>,</w:t>
      </w:r>
      <w:r w:rsidRPr="00237CCB">
        <w:rPr>
          <w:rFonts w:ascii="Times New Roman" w:hAnsi="Times New Roman" w:cs="Times New Roman"/>
          <w:i/>
          <w:sz w:val="24"/>
          <w:szCs w:val="24"/>
        </w:rPr>
        <w:t xml:space="preserve"> der kan føre til</w:t>
      </w:r>
      <w:r w:rsidR="005D205D" w:rsidRPr="00237CCB">
        <w:rPr>
          <w:rFonts w:ascii="Times New Roman" w:hAnsi="Times New Roman" w:cs="Times New Roman"/>
          <w:i/>
          <w:sz w:val="24"/>
          <w:szCs w:val="24"/>
        </w:rPr>
        <w:t xml:space="preserve"> </w:t>
      </w:r>
      <w:r w:rsidRPr="00237CCB">
        <w:rPr>
          <w:rFonts w:ascii="Times New Roman" w:hAnsi="Times New Roman" w:cs="Times New Roman"/>
          <w:i/>
          <w:sz w:val="24"/>
          <w:szCs w:val="24"/>
        </w:rPr>
        <w:t>klare beslutninger taget på et solidt grundlag af fælles viden.</w:t>
      </w:r>
    </w:p>
    <w:p w:rsidR="0031437E" w:rsidRDefault="001F1DCB">
      <w:r>
        <w:rPr>
          <w:rFonts w:ascii="Times New Roman" w:hAnsi="Times New Roman" w:cs="Times New Roman"/>
          <w:b/>
          <w:i/>
          <w:sz w:val="24"/>
          <w:szCs w:val="24"/>
        </w:rPr>
        <w:t>Venlig hilsen</w:t>
      </w:r>
      <w:r w:rsidR="00E75690">
        <w:rPr>
          <w:rFonts w:ascii="Times New Roman" w:hAnsi="Times New Roman" w:cs="Times New Roman"/>
          <w:b/>
          <w:i/>
          <w:sz w:val="24"/>
          <w:szCs w:val="24"/>
        </w:rPr>
        <w:br/>
      </w:r>
      <w:r>
        <w:rPr>
          <w:rFonts w:ascii="Times New Roman" w:hAnsi="Times New Roman" w:cs="Times New Roman"/>
          <w:b/>
          <w:i/>
          <w:sz w:val="24"/>
          <w:szCs w:val="24"/>
        </w:rPr>
        <w:t>Fredensborg Lærerkreds</w:t>
      </w:r>
    </w:p>
    <w:sectPr w:rsidR="0031437E" w:rsidSect="00E75690">
      <w:headerReference w:type="default" r:id="rId7"/>
      <w:footerReference w:type="default" r:id="rId8"/>
      <w:headerReference w:type="first" r:id="rId9"/>
      <w:footerReference w:type="first" r:id="rId10"/>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76" w:rsidRDefault="006F5F76" w:rsidP="00B77305">
      <w:pPr>
        <w:spacing w:after="0" w:line="240" w:lineRule="auto"/>
      </w:pPr>
      <w:r>
        <w:separator/>
      </w:r>
    </w:p>
  </w:endnote>
  <w:endnote w:type="continuationSeparator" w:id="0">
    <w:p w:rsidR="006F5F76" w:rsidRDefault="006F5F76" w:rsidP="00B7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76510"/>
      <w:docPartObj>
        <w:docPartGallery w:val="Page Numbers (Bottom of Page)"/>
        <w:docPartUnique/>
      </w:docPartObj>
    </w:sdtPr>
    <w:sdtEndPr/>
    <w:sdtContent>
      <w:p w:rsidR="00B77305" w:rsidRDefault="00B77305">
        <w:pPr>
          <w:pStyle w:val="Sidefod"/>
          <w:jc w:val="right"/>
        </w:pPr>
        <w:r>
          <w:fldChar w:fldCharType="begin"/>
        </w:r>
        <w:r>
          <w:instrText>PAGE   \* MERGEFORMAT</w:instrText>
        </w:r>
        <w:r>
          <w:fldChar w:fldCharType="separate"/>
        </w:r>
        <w:r w:rsidR="00593DEA">
          <w:rPr>
            <w:noProof/>
          </w:rPr>
          <w:t>2</w:t>
        </w:r>
        <w:r>
          <w:fldChar w:fldCharType="end"/>
        </w:r>
      </w:p>
    </w:sdtContent>
  </w:sdt>
  <w:p w:rsidR="00E75690" w:rsidRDefault="00E75690" w:rsidP="00E75690">
    <w:pPr>
      <w:pStyle w:val="Sidefod"/>
    </w:pPr>
    <w:r>
      <w:t xml:space="preserve">* </w:t>
    </w:r>
    <w:hyperlink r:id="rId1" w:history="1">
      <w:r w:rsidRPr="005A7648">
        <w:rPr>
          <w:rStyle w:val="Hyperlink"/>
        </w:rPr>
        <w:t>https://www.emu.dk/modul/anvendelse-af-digitale-l%C3%A6ringsplatforme-og-l%C3%A6remidler-3</w:t>
      </w:r>
    </w:hyperlink>
    <w:r>
      <w:t xml:space="preserve"> </w:t>
    </w:r>
    <w:r>
      <w:br/>
      <w:t>**</w:t>
    </w:r>
    <w:r w:rsidRPr="002B73E1">
      <w:t xml:space="preserve"> </w:t>
    </w:r>
    <w:hyperlink r:id="rId2" w:history="1">
      <w:r w:rsidRPr="005A7648">
        <w:rPr>
          <w:rStyle w:val="Hyperlink"/>
        </w:rPr>
        <w:t>https://uvm.dk/folkeskolen/fag-timetal-og-overgange/faelles-maal/lempelse-af-faelles-maal/faelles-maal-paa-laeringsplatforme</w:t>
      </w:r>
    </w:hyperlink>
    <w:r>
      <w:t xml:space="preserve"> </w:t>
    </w:r>
    <w:r>
      <w:br/>
      <w:t xml:space="preserve">*** </w:t>
    </w:r>
    <w:hyperlink r:id="rId3" w:history="1">
      <w:r w:rsidRPr="005A7648">
        <w:rPr>
          <w:rStyle w:val="Hyperlink"/>
        </w:rPr>
        <w:t>https://www.uvm.dk/aktuelt/nyheder/uvm/2019/jan/193001-folkeskoler-faar-styrket-faglighed-flere-midler-til-understoettende</w:t>
      </w:r>
    </w:hyperlink>
    <w:r>
      <w:t xml:space="preserve">    </w:t>
    </w:r>
  </w:p>
  <w:p w:rsidR="00E75690" w:rsidRDefault="00E75690" w:rsidP="00E75690">
    <w:pPr>
      <w:pStyle w:val="Sidefod"/>
    </w:pPr>
    <w:r>
      <w:t>Aftaletekst punkt 11 og 13</w:t>
    </w:r>
  </w:p>
  <w:p w:rsidR="00B77305" w:rsidRDefault="00B7730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E9" w:rsidRDefault="001C6FE9">
    <w:pPr>
      <w:pStyle w:val="Sidefod"/>
    </w:pPr>
    <w:r>
      <w:tab/>
    </w:r>
    <w:r>
      <w:tab/>
    </w:r>
    <w:r>
      <w:tab/>
    </w:r>
    <w: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76" w:rsidRDefault="006F5F76" w:rsidP="00B77305">
      <w:pPr>
        <w:spacing w:after="0" w:line="240" w:lineRule="auto"/>
      </w:pPr>
      <w:r>
        <w:separator/>
      </w:r>
    </w:p>
  </w:footnote>
  <w:footnote w:type="continuationSeparator" w:id="0">
    <w:p w:rsidR="006F5F76" w:rsidRDefault="006F5F76" w:rsidP="00B7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05" w:rsidRDefault="00B77305">
    <w:pPr>
      <w:pStyle w:val="Sidehoved"/>
    </w:pPr>
    <w:r w:rsidRPr="00B77305">
      <w:t>sagsnr. 18/</w:t>
    </w:r>
    <w:proofErr w:type="gramStart"/>
    <w:r w:rsidRPr="00B77305">
      <w:t>33236</w:t>
    </w:r>
    <w:proofErr w:type="gramEnd"/>
    <w:r w:rsidRPr="00B77305">
      <w:t xml:space="preserve"> - nr. 41 Brug af læringsplat</w:t>
    </w:r>
    <w:r w:rsidR="00965CD7">
      <w:t>form i Fredensborg Kommune BSU 4</w:t>
    </w:r>
    <w:r w:rsidRPr="00B77305">
      <w:t>.april 2019</w:t>
    </w:r>
  </w:p>
  <w:p w:rsidR="00B77305" w:rsidRDefault="00B7730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90" w:rsidRDefault="00E75690" w:rsidP="00E75690">
    <w:pPr>
      <w:pStyle w:val="Sidehoved"/>
    </w:pPr>
    <w:r w:rsidRPr="00B77305">
      <w:t>sagsnr. 18/</w:t>
    </w:r>
    <w:proofErr w:type="gramStart"/>
    <w:r w:rsidRPr="00B77305">
      <w:t>33236</w:t>
    </w:r>
    <w:proofErr w:type="gramEnd"/>
    <w:r w:rsidRPr="00B77305">
      <w:t xml:space="preserve"> - nr. 41 Brug af læringsplat</w:t>
    </w:r>
    <w:r w:rsidR="00965CD7">
      <w:t>form i Fredensborg Kommune BSU 4</w:t>
    </w:r>
    <w:r w:rsidRPr="00B77305">
      <w:t>.april 2019</w:t>
    </w:r>
    <w:r>
      <w:t xml:space="preserve"> – kommentar fra Fredensborg Lærerkreds</w:t>
    </w:r>
  </w:p>
  <w:p w:rsidR="00E75690" w:rsidRDefault="00E7569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35"/>
    <w:rsid w:val="001A4062"/>
    <w:rsid w:val="001C6FE9"/>
    <w:rsid w:val="001F1DCB"/>
    <w:rsid w:val="00223C7B"/>
    <w:rsid w:val="00237CCB"/>
    <w:rsid w:val="0031437E"/>
    <w:rsid w:val="0033766B"/>
    <w:rsid w:val="0038781A"/>
    <w:rsid w:val="00403CCD"/>
    <w:rsid w:val="00405A68"/>
    <w:rsid w:val="00593DEA"/>
    <w:rsid w:val="005D205D"/>
    <w:rsid w:val="006A7619"/>
    <w:rsid w:val="006F5F76"/>
    <w:rsid w:val="00833AF3"/>
    <w:rsid w:val="00836342"/>
    <w:rsid w:val="00965CD7"/>
    <w:rsid w:val="00984DDC"/>
    <w:rsid w:val="009F4CDE"/>
    <w:rsid w:val="00A77D35"/>
    <w:rsid w:val="00AC29D4"/>
    <w:rsid w:val="00B77305"/>
    <w:rsid w:val="00E562FB"/>
    <w:rsid w:val="00E75690"/>
    <w:rsid w:val="00F362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7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A77D35"/>
    <w:rPr>
      <w:b/>
      <w:bCs/>
    </w:rPr>
  </w:style>
  <w:style w:type="paragraph" w:styleId="Sidehoved">
    <w:name w:val="header"/>
    <w:basedOn w:val="Normal"/>
    <w:link w:val="SidehovedTegn"/>
    <w:uiPriority w:val="99"/>
    <w:unhideWhenUsed/>
    <w:rsid w:val="00B77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7305"/>
  </w:style>
  <w:style w:type="paragraph" w:styleId="Sidefod">
    <w:name w:val="footer"/>
    <w:basedOn w:val="Normal"/>
    <w:link w:val="SidefodTegn"/>
    <w:uiPriority w:val="99"/>
    <w:unhideWhenUsed/>
    <w:rsid w:val="00B77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7305"/>
  </w:style>
  <w:style w:type="paragraph" w:styleId="Markeringsbobletekst">
    <w:name w:val="Balloon Text"/>
    <w:basedOn w:val="Normal"/>
    <w:link w:val="MarkeringsbobletekstTegn"/>
    <w:uiPriority w:val="99"/>
    <w:semiHidden/>
    <w:unhideWhenUsed/>
    <w:rsid w:val="00B773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7305"/>
    <w:rPr>
      <w:rFonts w:ascii="Tahoma" w:hAnsi="Tahoma" w:cs="Tahoma"/>
      <w:sz w:val="16"/>
      <w:szCs w:val="16"/>
    </w:rPr>
  </w:style>
  <w:style w:type="character" w:styleId="Hyperlink">
    <w:name w:val="Hyperlink"/>
    <w:basedOn w:val="Standardskrifttypeiafsnit"/>
    <w:uiPriority w:val="99"/>
    <w:unhideWhenUsed/>
    <w:rsid w:val="00E75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7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A77D35"/>
    <w:rPr>
      <w:b/>
      <w:bCs/>
    </w:rPr>
  </w:style>
  <w:style w:type="paragraph" w:styleId="Sidehoved">
    <w:name w:val="header"/>
    <w:basedOn w:val="Normal"/>
    <w:link w:val="SidehovedTegn"/>
    <w:uiPriority w:val="99"/>
    <w:unhideWhenUsed/>
    <w:rsid w:val="00B773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7305"/>
  </w:style>
  <w:style w:type="paragraph" w:styleId="Sidefod">
    <w:name w:val="footer"/>
    <w:basedOn w:val="Normal"/>
    <w:link w:val="SidefodTegn"/>
    <w:uiPriority w:val="99"/>
    <w:unhideWhenUsed/>
    <w:rsid w:val="00B773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7305"/>
  </w:style>
  <w:style w:type="paragraph" w:styleId="Markeringsbobletekst">
    <w:name w:val="Balloon Text"/>
    <w:basedOn w:val="Normal"/>
    <w:link w:val="MarkeringsbobletekstTegn"/>
    <w:uiPriority w:val="99"/>
    <w:semiHidden/>
    <w:unhideWhenUsed/>
    <w:rsid w:val="00B773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7305"/>
    <w:rPr>
      <w:rFonts w:ascii="Tahoma" w:hAnsi="Tahoma" w:cs="Tahoma"/>
      <w:sz w:val="16"/>
      <w:szCs w:val="16"/>
    </w:rPr>
  </w:style>
  <w:style w:type="character" w:styleId="Hyperlink">
    <w:name w:val="Hyperlink"/>
    <w:basedOn w:val="Standardskrifttypeiafsnit"/>
    <w:uiPriority w:val="99"/>
    <w:unhideWhenUsed/>
    <w:rsid w:val="00E75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uvm.dk/aktuelt/nyheder/uvm/2019/jan/193001-folkeskoler-faar-styrket-faglighed-flere-midler-til-understoettende" TargetMode="External"/><Relationship Id="rId2" Type="http://schemas.openxmlformats.org/officeDocument/2006/relationships/hyperlink" Target="https://uvm.dk/folkeskolen/fag-timetal-og-overgange/faelles-maal/lempelse-af-faelles-maal/faelles-maal-paa-laeringsplatforme" TargetMode="External"/><Relationship Id="rId1" Type="http://schemas.openxmlformats.org/officeDocument/2006/relationships/hyperlink" Target="https://www.emu.dk/modul/anvendelse-af-digitale-l%C3%A6ringsplatforme-og-l%C3%A6remidler-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2</cp:revision>
  <dcterms:created xsi:type="dcterms:W3CDTF">2019-04-05T08:19:00Z</dcterms:created>
  <dcterms:modified xsi:type="dcterms:W3CDTF">2019-04-05T08:19:00Z</dcterms:modified>
</cp:coreProperties>
</file>